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6FE34" w14:textId="1AE2ED0E" w:rsidR="00BE22A2" w:rsidRDefault="00BE22A2" w:rsidP="008A66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EACF59A" wp14:editId="1C56BB50">
            <wp:simplePos x="0" y="0"/>
            <wp:positionH relativeFrom="column">
              <wp:posOffset>0</wp:posOffset>
            </wp:positionH>
            <wp:positionV relativeFrom="paragraph">
              <wp:posOffset>353060</wp:posOffset>
            </wp:positionV>
            <wp:extent cx="3921761" cy="1232538"/>
            <wp:effectExtent l="0" t="0" r="2539" b="5712"/>
            <wp:wrapTopAndBottom/>
            <wp:docPr id="798429270" name="Picture 2" descr="A close-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1761" cy="12325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DF07F81" w14:textId="77777777" w:rsidR="008A66DF" w:rsidRPr="008A66DF" w:rsidRDefault="008A66DF" w:rsidP="008A66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8A66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What is the Avrio Advocati Exchange Programme?</w:t>
      </w:r>
    </w:p>
    <w:p w14:paraId="0463C27A" w14:textId="3E53C7B6" w:rsidR="009D778F" w:rsidRPr="00047F1B" w:rsidRDefault="008A66DF" w:rsidP="008A6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8A66D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The Avrio Advocati Exchange Programme is a distinguished initiative that facilitates short-term placements for lawyers within our extensive network of member firms across the globe. </w:t>
      </w:r>
      <w:r w:rsidRPr="00047F1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Whether you’re looking to learn about different legal systems, share knowledge, or build lasting professional relationships, this programme is designed to enhance your career and personal development.</w:t>
      </w:r>
    </w:p>
    <w:p w14:paraId="726D7CA5" w14:textId="77777777" w:rsidR="008A66DF" w:rsidRPr="008A66DF" w:rsidRDefault="00000000" w:rsidP="008A66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18CDF930">
          <v:rect id="_x0000_i1025" style="width:0;height:1.5pt" o:hralign="center" o:hrstd="t" o:hr="t" fillcolor="#a0a0a0" stroked="f"/>
        </w:pict>
      </w:r>
    </w:p>
    <w:p w14:paraId="6D53BCC6" w14:textId="77777777" w:rsidR="008A66DF" w:rsidRPr="008A66DF" w:rsidRDefault="008A66DF" w:rsidP="008A66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8A66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Why Participate?</w:t>
      </w:r>
    </w:p>
    <w:p w14:paraId="407DFB6E" w14:textId="77777777" w:rsidR="008A66DF" w:rsidRPr="008A66DF" w:rsidRDefault="008A66DF" w:rsidP="008A6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66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1. Global Perspective:</w:t>
      </w:r>
    </w:p>
    <w:p w14:paraId="3C237C69" w14:textId="77777777" w:rsidR="008A66DF" w:rsidRPr="008A66DF" w:rsidRDefault="008A66DF" w:rsidP="008A66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66D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Experience different legal practices and cultures.</w:t>
      </w:r>
    </w:p>
    <w:p w14:paraId="38688CA1" w14:textId="64FC7348" w:rsidR="008A66DF" w:rsidRPr="008A66DF" w:rsidRDefault="009148FB" w:rsidP="008A66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Gain </w:t>
      </w:r>
      <w:r w:rsidR="008A66DF" w:rsidRPr="008A66D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insights into international legal systems and regulations.</w:t>
      </w:r>
    </w:p>
    <w:p w14:paraId="1DE7D714" w14:textId="77777777" w:rsidR="008A66DF" w:rsidRPr="008A66DF" w:rsidRDefault="008A66DF" w:rsidP="008A66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66D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Enhance your ability to work on cross-border cases.</w:t>
      </w:r>
    </w:p>
    <w:p w14:paraId="6232E4E4" w14:textId="77777777" w:rsidR="008A66DF" w:rsidRPr="008A66DF" w:rsidRDefault="008A66DF" w:rsidP="008A6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66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2. Professional Growth:</w:t>
      </w:r>
    </w:p>
    <w:p w14:paraId="5583FBBC" w14:textId="77777777" w:rsidR="008A66DF" w:rsidRPr="008A66DF" w:rsidRDefault="008A66DF" w:rsidP="008A66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66D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Develop new skills and deepen your legal expertise.</w:t>
      </w:r>
    </w:p>
    <w:p w14:paraId="435D2D45" w14:textId="1D568172" w:rsidR="008A66DF" w:rsidRPr="008A66DF" w:rsidRDefault="009148FB" w:rsidP="008A66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Observe</w:t>
      </w:r>
      <w:r w:rsidR="008A66DF" w:rsidRPr="008A66D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high-quality work </w:t>
      </w:r>
      <w:r w:rsidR="00410D6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 other</w:t>
      </w:r>
      <w:r w:rsidR="008A66DF" w:rsidRPr="008A66D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leading law firms.</w:t>
      </w:r>
    </w:p>
    <w:p w14:paraId="689E7EF7" w14:textId="63A4AB71" w:rsidR="008A66DF" w:rsidRPr="008A66DF" w:rsidRDefault="008A66DF" w:rsidP="008A66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66D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Boost your </w:t>
      </w:r>
      <w:r w:rsidR="00410D6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firm’s </w:t>
      </w:r>
      <w:r w:rsidRPr="008A66D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resume with international experience.</w:t>
      </w:r>
    </w:p>
    <w:p w14:paraId="2379ADD6" w14:textId="77777777" w:rsidR="008A66DF" w:rsidRPr="008A66DF" w:rsidRDefault="008A66DF" w:rsidP="008A6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66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3. Networking Opportunities:</w:t>
      </w:r>
    </w:p>
    <w:p w14:paraId="0E0EB7FF" w14:textId="77777777" w:rsidR="008A66DF" w:rsidRPr="008A66DF" w:rsidRDefault="008A66DF" w:rsidP="008A66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66D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Forge connections with top legal professionals worldwide.</w:t>
      </w:r>
    </w:p>
    <w:p w14:paraId="65B56F87" w14:textId="77777777" w:rsidR="008A66DF" w:rsidRPr="008A66DF" w:rsidRDefault="008A66DF" w:rsidP="008A66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66D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Build a global network that can support your career for years to come.</w:t>
      </w:r>
    </w:p>
    <w:p w14:paraId="7C84693A" w14:textId="77777777" w:rsidR="008A66DF" w:rsidRPr="008A66DF" w:rsidRDefault="008A66DF" w:rsidP="008A66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66D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Share and exchange knowledge with peers from diverse legal backgrounds.</w:t>
      </w:r>
    </w:p>
    <w:p w14:paraId="7EC5D871" w14:textId="77777777" w:rsidR="008A66DF" w:rsidRPr="008A66DF" w:rsidRDefault="00000000" w:rsidP="008A66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30DD5E43">
          <v:rect id="_x0000_i1026" style="width:0;height:1.5pt" o:hralign="center" o:hrstd="t" o:hr="t" fillcolor="#a0a0a0" stroked="f"/>
        </w:pict>
      </w:r>
    </w:p>
    <w:p w14:paraId="070D695B" w14:textId="77777777" w:rsidR="008A66DF" w:rsidRPr="008A66DF" w:rsidRDefault="008A66DF" w:rsidP="008A66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8A66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Who Can Apply?</w:t>
      </w:r>
    </w:p>
    <w:p w14:paraId="288F76BE" w14:textId="32209C81" w:rsidR="008A66DF" w:rsidRPr="008A66DF" w:rsidRDefault="008A66DF" w:rsidP="008A66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66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Experienced Lawyers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in Member Firms</w:t>
      </w:r>
      <w:r w:rsidRPr="008A66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:</w:t>
      </w:r>
      <w:r w:rsidRPr="008A66D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Deepen your understanding of international legal systems and broaden your practice areas.</w:t>
      </w:r>
    </w:p>
    <w:p w14:paraId="22CB10B8" w14:textId="68EC3813" w:rsidR="008A66DF" w:rsidRDefault="008A66DF" w:rsidP="008A66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66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Early Career Lawyers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in Member Firms</w:t>
      </w:r>
      <w:r w:rsidRPr="008A66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:</w:t>
      </w:r>
      <w:r w:rsidRPr="008A66D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Jumpstart your career with invaluable international exposure and hands-on experience.</w:t>
      </w:r>
    </w:p>
    <w:p w14:paraId="17D394C4" w14:textId="77777777" w:rsidR="007D1511" w:rsidRDefault="007D1511" w:rsidP="007A6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27655B79" w14:textId="3061179C" w:rsidR="007A6432" w:rsidRPr="00FB1609" w:rsidRDefault="007A6432" w:rsidP="007A6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FB16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lastRenderedPageBreak/>
        <w:t>Who Pays?</w:t>
      </w:r>
    </w:p>
    <w:p w14:paraId="181539A7" w14:textId="5DA1F14E" w:rsidR="007A6432" w:rsidRDefault="007959F5" w:rsidP="007A6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The firm sending a lawyer on exchange will pay for the salary and accommodation of the </w:t>
      </w:r>
      <w:r w:rsidR="00FB160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exchanged lawyer. The host firm will provide details about</w:t>
      </w:r>
      <w:r w:rsidR="0069359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local accommodation and transportation to help you decide on a place to stay.</w:t>
      </w:r>
    </w:p>
    <w:p w14:paraId="7A2134FA" w14:textId="06144154" w:rsidR="0097091C" w:rsidRPr="00907245" w:rsidRDefault="0097091C" w:rsidP="007A6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9072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What Work Do They Do</w:t>
      </w:r>
      <w:r w:rsidR="009072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?</w:t>
      </w:r>
    </w:p>
    <w:p w14:paraId="609B55B6" w14:textId="3B965917" w:rsidR="0097091C" w:rsidRDefault="0097091C" w:rsidP="007A6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It is preferrable that the visiting lawyer has experience in the areas of law the host firm </w:t>
      </w:r>
      <w:r w:rsidR="0090724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works in</w:t>
      </w:r>
      <w:r w:rsidR="008F6F9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However it is not essential and in some cases, the exchanged lawyer may continue to </w:t>
      </w:r>
      <w:r w:rsidR="0090724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carry out work with their home </w:t>
      </w:r>
      <w:r w:rsidR="00DF5FD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firm. This</w:t>
      </w:r>
      <w:r w:rsidR="0090724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should be agreed between the two firms in advance.</w:t>
      </w:r>
    </w:p>
    <w:p w14:paraId="34B71FB4" w14:textId="733BE53A" w:rsidR="004349A4" w:rsidRPr="00DF5FD8" w:rsidRDefault="004349A4" w:rsidP="007A6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DF5F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How Long is The Stay?</w:t>
      </w:r>
    </w:p>
    <w:p w14:paraId="3B3F971B" w14:textId="39FE6DCE" w:rsidR="0024468C" w:rsidRPr="0024468C" w:rsidRDefault="003B736E" w:rsidP="007A6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The length of the visit should be agreed between the exchange lawyer and two firms in advance. Exchanges </w:t>
      </w:r>
      <w:r w:rsidR="00E97F4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are usually for a period of </w:t>
      </w:r>
      <w:r w:rsidR="002901A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one or </w:t>
      </w:r>
      <w:r w:rsidR="00E97F4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two weeks </w:t>
      </w:r>
      <w:r w:rsidR="002901A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but may last longer if </w:t>
      </w:r>
      <w:r w:rsidR="00F177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all parties agree.</w:t>
      </w:r>
    </w:p>
    <w:p w14:paraId="13E30424" w14:textId="24269D73" w:rsidR="0024468C" w:rsidRPr="0024468C" w:rsidRDefault="0024468C" w:rsidP="007A6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2446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Where </w:t>
      </w:r>
      <w:r w:rsidR="00C216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Are E</w:t>
      </w:r>
      <w:r w:rsidR="002C7E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xchange Opportunities Available</w:t>
      </w:r>
      <w:r w:rsidRPr="002446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?</w:t>
      </w:r>
    </w:p>
    <w:p w14:paraId="6B099F22" w14:textId="3EA1BEFC" w:rsidR="0024468C" w:rsidRPr="0024468C" w:rsidRDefault="0024468C" w:rsidP="00244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4468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The firms listed below are offering to host an exchange lawyer in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4-2</w:t>
      </w:r>
      <w:r w:rsidRPr="0024468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5:</w:t>
      </w:r>
    </w:p>
    <w:p w14:paraId="6B2AC90B" w14:textId="77777777" w:rsidR="0024468C" w:rsidRPr="0024468C" w:rsidRDefault="0024468C" w:rsidP="002446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6" w:history="1">
        <w:proofErr w:type="spellStart"/>
        <w:r w:rsidRPr="0024468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Sarailis</w:t>
        </w:r>
        <w:proofErr w:type="spellEnd"/>
        <w:r w:rsidRPr="0024468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 xml:space="preserve"> Avocats,</w:t>
        </w:r>
      </w:hyperlink>
      <w:r w:rsidRPr="0024468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Quebec City, Canada</w:t>
      </w:r>
    </w:p>
    <w:p w14:paraId="636FA833" w14:textId="77777777" w:rsidR="0024468C" w:rsidRPr="0024468C" w:rsidRDefault="0024468C" w:rsidP="002446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7" w:history="1">
        <w:r w:rsidRPr="0024468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Caldwell &amp; Robinson Solicitors</w:t>
        </w:r>
      </w:hyperlink>
      <w:r w:rsidRPr="0024468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Dublin | Belfast | Derry, Ireland</w:t>
      </w:r>
    </w:p>
    <w:p w14:paraId="4D949A72" w14:textId="77777777" w:rsidR="0024468C" w:rsidRPr="0024468C" w:rsidRDefault="0024468C" w:rsidP="002446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8" w:history="1">
        <w:r w:rsidRPr="0024468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PC Law</w:t>
        </w:r>
      </w:hyperlink>
      <w:r w:rsidRPr="0024468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 – Papadakis </w:t>
      </w:r>
      <w:proofErr w:type="spellStart"/>
      <w:r w:rsidRPr="0024468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Čabarkapa</w:t>
      </w:r>
      <w:proofErr w:type="spellEnd"/>
      <w:r w:rsidRPr="0024468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 Belgrade</w:t>
      </w:r>
    </w:p>
    <w:p w14:paraId="742E95AD" w14:textId="35CF9281" w:rsidR="0024468C" w:rsidRDefault="0024468C" w:rsidP="007A64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9" w:history="1">
        <w:r w:rsidRPr="0024468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 xml:space="preserve">Eimer </w:t>
        </w:r>
        <w:proofErr w:type="spellStart"/>
        <w:r w:rsidRPr="0024468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Heuschmid</w:t>
        </w:r>
        <w:proofErr w:type="spellEnd"/>
        <w:r w:rsidRPr="0024468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 xml:space="preserve"> Mehle</w:t>
        </w:r>
      </w:hyperlink>
      <w:r w:rsidRPr="0024468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Bonn, Germany</w:t>
      </w:r>
    </w:p>
    <w:p w14:paraId="71C3D814" w14:textId="654F5AF3" w:rsidR="002C7EAD" w:rsidRPr="0024468C" w:rsidRDefault="002C7EAD" w:rsidP="002C7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If you would like to be placed with another member firm, please let us know and we will </w:t>
      </w:r>
      <w:r w:rsidR="007D15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ask for you.</w:t>
      </w:r>
    </w:p>
    <w:p w14:paraId="634D3770" w14:textId="77777777" w:rsidR="008A66DF" w:rsidRPr="008A66DF" w:rsidRDefault="00000000" w:rsidP="008A66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3775F02E">
          <v:rect id="_x0000_i1027" style="width:0;height:1.5pt" o:hralign="center" o:hrstd="t" o:hr="t" fillcolor="#a0a0a0" stroked="f"/>
        </w:pict>
      </w:r>
    </w:p>
    <w:p w14:paraId="2454A04D" w14:textId="77777777" w:rsidR="008A66DF" w:rsidRPr="008A66DF" w:rsidRDefault="008A66DF" w:rsidP="008A66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8A66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How to Get Started?</w:t>
      </w:r>
    </w:p>
    <w:p w14:paraId="5D9670EE" w14:textId="08DD244D" w:rsidR="008A66DF" w:rsidRPr="008A66DF" w:rsidRDefault="008A66DF" w:rsidP="008A66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66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Express Your Interest:</w:t>
      </w:r>
      <w:r w:rsidRPr="008A66D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Contact your firm's Avrio Advocati representative or email us directly at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info</w:t>
      </w:r>
      <w:r w:rsidRPr="008A66D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@avrioadvocati.com.</w:t>
      </w:r>
    </w:p>
    <w:p w14:paraId="6F7734D2" w14:textId="1FAEE7D8" w:rsidR="008A66DF" w:rsidRPr="008A66DF" w:rsidRDefault="008A66DF" w:rsidP="008A66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66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Choose Your Destination:</w:t>
      </w:r>
      <w:r w:rsidRPr="008A66D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Select from a range of member firms located in major cities around the world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- </w:t>
      </w:r>
      <w:r w:rsidRPr="008A66D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https://www.avrioadvocati.com/directory</w:t>
      </w:r>
    </w:p>
    <w:p w14:paraId="4B325EBD" w14:textId="77777777" w:rsidR="008A66DF" w:rsidRPr="008A66DF" w:rsidRDefault="008A66DF" w:rsidP="008A66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66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Plan Your Placement:</w:t>
      </w:r>
      <w:r w:rsidRPr="008A66D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Work with us to tailor your exchange experience to align with your professional goals.</w:t>
      </w:r>
    </w:p>
    <w:p w14:paraId="66695BA3" w14:textId="77777777" w:rsidR="008A66DF" w:rsidRPr="008A66DF" w:rsidRDefault="00000000" w:rsidP="008A66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428BE542">
          <v:rect id="_x0000_i1028" style="width:0;height:1.5pt" o:hralign="center" o:hrstd="t" o:hr="t" fillcolor="#a0a0a0" stroked="f"/>
        </w:pict>
      </w:r>
    </w:p>
    <w:p w14:paraId="72ED7A64" w14:textId="77777777" w:rsidR="008A66DF" w:rsidRPr="008A66DF" w:rsidRDefault="008A66DF" w:rsidP="008A66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8A66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Testimonials</w:t>
      </w:r>
    </w:p>
    <w:p w14:paraId="308E10EA" w14:textId="52974B01" w:rsidR="008A66DF" w:rsidRDefault="008C0031" w:rsidP="008A6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8C0031">
        <w:rPr>
          <w:rFonts w:ascii="Times New Roman" w:hAnsi="Times New Roman" w:cs="Times New Roman"/>
        </w:rPr>
        <w:t>“Participating in the Avrio Advocati Exchange Programme was a transformative experience. It allowed me to gain a deeper understanding of international family and corporate law in a common law jurisdiction (I work in a civil law jurisdiction), share knowledge related to managing our own law firm and build connections that have been invaluable to my career. I’m looking forward to repeat</w:t>
      </w:r>
      <w:r w:rsidR="00860367">
        <w:rPr>
          <w:rFonts w:ascii="Times New Roman" w:hAnsi="Times New Roman" w:cs="Times New Roman"/>
        </w:rPr>
        <w:t>ing</w:t>
      </w:r>
      <w:r w:rsidRPr="008C0031">
        <w:rPr>
          <w:rFonts w:ascii="Times New Roman" w:hAnsi="Times New Roman" w:cs="Times New Roman"/>
        </w:rPr>
        <w:t xml:space="preserve"> this experience in another jurisdiction.”</w:t>
      </w:r>
      <w:r w:rsidR="008A66DF" w:rsidRPr="008A66D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— </w:t>
      </w:r>
      <w:r w:rsidR="008A66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Ana Rita </w:t>
      </w:r>
      <w:proofErr w:type="spellStart"/>
      <w:r w:rsidR="008A66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Relogio</w:t>
      </w:r>
      <w:proofErr w:type="spellEnd"/>
      <w:r w:rsidR="008A66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, CSA </w:t>
      </w:r>
      <w:proofErr w:type="spellStart"/>
      <w:r w:rsidR="004E5E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Sociedade</w:t>
      </w:r>
      <w:proofErr w:type="spellEnd"/>
      <w:r w:rsidR="004E5E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="004E5E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Advogados</w:t>
      </w:r>
      <w:proofErr w:type="spellEnd"/>
      <w:r w:rsidR="004E5E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, Portugal</w:t>
      </w:r>
    </w:p>
    <w:p w14:paraId="20C435FB" w14:textId="77777777" w:rsidR="00FE1D5B" w:rsidRPr="00FE1D5B" w:rsidRDefault="00FE1D5B" w:rsidP="00FE1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E1D5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“Being a part of this programme gave me the chance to work in Caldwell &amp; Robinson Solicitors, Londonderry, Northern Ireland and understand the intricacies of common law and European law. It’s an experience I highly recommend to any young lawyer looking to make their mark.”</w:t>
      </w:r>
      <w:r w:rsidRPr="00FE1D5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— </w:t>
      </w:r>
      <w:r w:rsidRPr="00FE1D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Nikita </w:t>
      </w:r>
      <w:proofErr w:type="spellStart"/>
      <w:r w:rsidRPr="00FE1D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Zatler</w:t>
      </w:r>
      <w:proofErr w:type="spellEnd"/>
      <w:r w:rsidRPr="00FE1D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, Gorjup Law, Slovenia</w:t>
      </w:r>
    </w:p>
    <w:p w14:paraId="552BAC16" w14:textId="77777777" w:rsidR="008A66DF" w:rsidRPr="008A66DF" w:rsidRDefault="00000000" w:rsidP="008A66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0BE6F8EF">
          <v:rect id="_x0000_i1029" style="width:0;height:1.5pt" o:hralign="center" o:hrstd="t" o:hr="t" fillcolor="#a0a0a0" stroked="f"/>
        </w:pict>
      </w:r>
    </w:p>
    <w:p w14:paraId="0775A1FC" w14:textId="3B0966C0" w:rsidR="008A66DF" w:rsidRPr="008A66DF" w:rsidRDefault="008A66DF" w:rsidP="008A66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8A66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Join Us and Broaden Your Legal </w:t>
      </w:r>
      <w:r w:rsidR="004E5E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Career</w:t>
      </w:r>
    </w:p>
    <w:p w14:paraId="46D3F9CB" w14:textId="704A039B" w:rsidR="008A66DF" w:rsidRPr="008A66DF" w:rsidRDefault="008A66DF" w:rsidP="008A6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66D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For more information or to apply, visit our website at </w:t>
      </w:r>
      <w:r w:rsidR="00481C23" w:rsidRPr="00481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www.avrioadvocati.com/lawyer-exchange-programme/</w:t>
      </w:r>
      <w:r w:rsidRPr="008A66D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or contact us at </w:t>
      </w:r>
      <w:r w:rsidR="004E5E0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info</w:t>
      </w:r>
      <w:r w:rsidRPr="008A66D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@avrioadvocati.com.</w:t>
      </w:r>
    </w:p>
    <w:p w14:paraId="35DBCF55" w14:textId="56237BF8" w:rsidR="008A66DF" w:rsidRPr="008A66DF" w:rsidRDefault="00000000" w:rsidP="008A66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16873337">
          <v:rect id="_x0000_i1030" style="width:0;height:1.5pt" o:hralign="center" o:hrstd="t" o:hr="t" fillcolor="#a0a0a0" stroked="f"/>
        </w:pict>
      </w:r>
    </w:p>
    <w:p w14:paraId="4CADB902" w14:textId="77777777" w:rsidR="008A66DF" w:rsidRPr="008A66DF" w:rsidRDefault="008A66DF" w:rsidP="008A6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66D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This programme is open to all lawyers affiliated with Avrio Advocati member firms.</w:t>
      </w:r>
    </w:p>
    <w:p w14:paraId="64E7A47A" w14:textId="77777777" w:rsidR="004E42BE" w:rsidRDefault="004E42BE"/>
    <w:sectPr w:rsidR="004E42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66B6"/>
    <w:multiLevelType w:val="multilevel"/>
    <w:tmpl w:val="5976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AA7C27"/>
    <w:multiLevelType w:val="multilevel"/>
    <w:tmpl w:val="5856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00691B"/>
    <w:multiLevelType w:val="multilevel"/>
    <w:tmpl w:val="22B2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B746D8"/>
    <w:multiLevelType w:val="multilevel"/>
    <w:tmpl w:val="3190A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471D6C"/>
    <w:multiLevelType w:val="multilevel"/>
    <w:tmpl w:val="B8BE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1E4256"/>
    <w:multiLevelType w:val="multilevel"/>
    <w:tmpl w:val="2886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2045508">
    <w:abstractNumId w:val="5"/>
  </w:num>
  <w:num w:numId="2" w16cid:durableId="1237672288">
    <w:abstractNumId w:val="1"/>
  </w:num>
  <w:num w:numId="3" w16cid:durableId="1237940410">
    <w:abstractNumId w:val="4"/>
  </w:num>
  <w:num w:numId="4" w16cid:durableId="1120878614">
    <w:abstractNumId w:val="2"/>
  </w:num>
  <w:num w:numId="5" w16cid:durableId="1524512879">
    <w:abstractNumId w:val="3"/>
  </w:num>
  <w:num w:numId="6" w16cid:durableId="1860849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DF"/>
    <w:rsid w:val="00047F1B"/>
    <w:rsid w:val="000D5A93"/>
    <w:rsid w:val="0024468C"/>
    <w:rsid w:val="002901A5"/>
    <w:rsid w:val="002C7EAD"/>
    <w:rsid w:val="003908C6"/>
    <w:rsid w:val="003B736E"/>
    <w:rsid w:val="00410D67"/>
    <w:rsid w:val="004349A4"/>
    <w:rsid w:val="00481C23"/>
    <w:rsid w:val="004E42BE"/>
    <w:rsid w:val="004E5E0A"/>
    <w:rsid w:val="00577C18"/>
    <w:rsid w:val="006259A5"/>
    <w:rsid w:val="0067772E"/>
    <w:rsid w:val="0069359D"/>
    <w:rsid w:val="00736B93"/>
    <w:rsid w:val="007959F5"/>
    <w:rsid w:val="007A6432"/>
    <w:rsid w:val="007B2A90"/>
    <w:rsid w:val="007D1511"/>
    <w:rsid w:val="00860367"/>
    <w:rsid w:val="008A66DF"/>
    <w:rsid w:val="008C0031"/>
    <w:rsid w:val="008C2C4F"/>
    <w:rsid w:val="008F6F95"/>
    <w:rsid w:val="00907245"/>
    <w:rsid w:val="009148FB"/>
    <w:rsid w:val="0097091C"/>
    <w:rsid w:val="009A45AF"/>
    <w:rsid w:val="009C6E19"/>
    <w:rsid w:val="009D778F"/>
    <w:rsid w:val="00AA1402"/>
    <w:rsid w:val="00B91F98"/>
    <w:rsid w:val="00BE22A2"/>
    <w:rsid w:val="00C21634"/>
    <w:rsid w:val="00C51C9E"/>
    <w:rsid w:val="00DF5FD8"/>
    <w:rsid w:val="00E2795F"/>
    <w:rsid w:val="00E97F4D"/>
    <w:rsid w:val="00F1770F"/>
    <w:rsid w:val="00F55F18"/>
    <w:rsid w:val="00FB1609"/>
    <w:rsid w:val="00FC3FCB"/>
    <w:rsid w:val="00FE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132CB"/>
  <w15:chartTrackingRefBased/>
  <w15:docId w15:val="{EE79A84D-2EF9-49B1-BFE1-CBEB8725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66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6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66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6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6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6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6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6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6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6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6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A66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6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6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6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6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6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6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6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6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6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6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6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6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6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6D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A6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8A66DF"/>
    <w:rPr>
      <w:b/>
      <w:bCs/>
    </w:rPr>
  </w:style>
  <w:style w:type="character" w:styleId="Emphasis">
    <w:name w:val="Emphasis"/>
    <w:basedOn w:val="DefaultParagraphFont"/>
    <w:uiPriority w:val="20"/>
    <w:qFormat/>
    <w:rsid w:val="008A66DF"/>
    <w:rPr>
      <w:i/>
      <w:iCs/>
    </w:rPr>
  </w:style>
  <w:style w:type="character" w:styleId="Hyperlink">
    <w:name w:val="Hyperlink"/>
    <w:basedOn w:val="DefaultParagraphFont"/>
    <w:uiPriority w:val="99"/>
    <w:unhideWhenUsed/>
    <w:rsid w:val="00481C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law.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ldwellrobinso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railis.c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ehm-kanzlei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Lynch</dc:creator>
  <cp:keywords/>
  <dc:description/>
  <cp:lastModifiedBy>Sinead Lynch</cp:lastModifiedBy>
  <cp:revision>13</cp:revision>
  <dcterms:created xsi:type="dcterms:W3CDTF">2024-11-08T10:58:00Z</dcterms:created>
  <dcterms:modified xsi:type="dcterms:W3CDTF">2024-11-13T09:44:00Z</dcterms:modified>
</cp:coreProperties>
</file>